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7B" w:rsidRPr="00071D57" w:rsidRDefault="00217D7B" w:rsidP="00217D7B">
      <w:pPr>
        <w:spacing w:after="0"/>
        <w:jc w:val="center"/>
        <w:rPr>
          <w:rFonts w:eastAsia="Times New Roman" w:cs="Times New Roman"/>
          <w:b/>
          <w:bCs/>
          <w:caps/>
          <w:color w:val="2065A1"/>
          <w:sz w:val="27"/>
          <w:szCs w:val="27"/>
        </w:rPr>
      </w:pPr>
      <w:r w:rsidRPr="005C6E17">
        <w:rPr>
          <w:rFonts w:eastAsia="Times New Roman" w:cs="Times New Roman"/>
          <w:b/>
          <w:bCs/>
          <w:caps/>
          <w:color w:val="2065A1"/>
          <w:sz w:val="27"/>
          <w:szCs w:val="27"/>
        </w:rPr>
        <w:t>ОБРАЩЕНИЯ ГРАЖДАН</w:t>
      </w:r>
      <w:r w:rsidRPr="002C2D61">
        <w:rPr>
          <w:rFonts w:eastAsia="Times New Roman" w:cs="Times New Roman"/>
          <w:b/>
          <w:bCs/>
          <w:caps/>
          <w:color w:val="2065A1"/>
          <w:sz w:val="27"/>
          <w:szCs w:val="27"/>
        </w:rPr>
        <w:t xml:space="preserve"> в </w:t>
      </w:r>
      <w:r w:rsidRPr="00217D7B">
        <w:rPr>
          <w:rFonts w:eastAsia="Times New Roman" w:cs="Times New Roman"/>
          <w:b/>
          <w:bCs/>
          <w:caps/>
          <w:color w:val="2065A1"/>
          <w:sz w:val="27"/>
          <w:szCs w:val="27"/>
        </w:rPr>
        <w:t>1</w:t>
      </w:r>
      <w:r>
        <w:rPr>
          <w:rFonts w:eastAsia="Times New Roman" w:cs="Times New Roman"/>
          <w:b/>
          <w:bCs/>
          <w:caps/>
          <w:color w:val="2065A1"/>
          <w:sz w:val="27"/>
          <w:szCs w:val="27"/>
        </w:rPr>
        <w:t>-</w:t>
      </w:r>
      <w:r w:rsidRPr="00217D7B">
        <w:rPr>
          <w:rFonts w:eastAsia="Times New Roman" w:cs="Times New Roman"/>
          <w:b/>
          <w:bCs/>
          <w:caps/>
          <w:color w:val="2065A1"/>
          <w:sz w:val="27"/>
          <w:szCs w:val="27"/>
        </w:rPr>
        <w:t>м</w:t>
      </w:r>
      <w:r>
        <w:rPr>
          <w:rFonts w:eastAsia="Times New Roman" w:cs="Times New Roman"/>
          <w:b/>
          <w:bCs/>
          <w:caps/>
          <w:color w:val="2065A1"/>
          <w:sz w:val="27"/>
          <w:szCs w:val="27"/>
        </w:rPr>
        <w:t xml:space="preserve"> квартале </w:t>
      </w:r>
      <w:r w:rsidRPr="002C2D61">
        <w:rPr>
          <w:rFonts w:eastAsia="Times New Roman" w:cs="Times New Roman"/>
          <w:b/>
          <w:bCs/>
          <w:caps/>
          <w:color w:val="2065A1"/>
          <w:sz w:val="27"/>
          <w:szCs w:val="27"/>
        </w:rPr>
        <w:t>201</w:t>
      </w:r>
      <w:r w:rsidR="00070E4D" w:rsidRPr="00070E4D">
        <w:rPr>
          <w:rFonts w:eastAsia="Times New Roman" w:cs="Times New Roman"/>
          <w:b/>
          <w:bCs/>
          <w:caps/>
          <w:color w:val="2065A1"/>
          <w:sz w:val="27"/>
          <w:szCs w:val="27"/>
        </w:rPr>
        <w:t>6</w:t>
      </w:r>
      <w:r w:rsidRPr="002C2D61">
        <w:rPr>
          <w:rFonts w:eastAsia="Times New Roman" w:cs="Times New Roman"/>
          <w:b/>
          <w:bCs/>
          <w:caps/>
          <w:color w:val="2065A1"/>
          <w:sz w:val="27"/>
          <w:szCs w:val="27"/>
        </w:rPr>
        <w:t xml:space="preserve"> год</w:t>
      </w:r>
      <w:r>
        <w:rPr>
          <w:rFonts w:eastAsia="Times New Roman" w:cs="Times New Roman"/>
          <w:b/>
          <w:bCs/>
          <w:caps/>
          <w:color w:val="2065A1"/>
          <w:sz w:val="27"/>
          <w:szCs w:val="27"/>
        </w:rPr>
        <w:t>а</w:t>
      </w:r>
    </w:p>
    <w:p w:rsidR="00217D7B" w:rsidRPr="00217D7B" w:rsidRDefault="00217D7B" w:rsidP="00071D57">
      <w:pPr>
        <w:spacing w:after="0"/>
        <w:jc w:val="center"/>
        <w:rPr>
          <w:rFonts w:eastAsia="Times New Roman" w:cs="Times New Roman"/>
          <w:b/>
          <w:bCs/>
          <w:caps/>
          <w:color w:val="2065A1"/>
          <w:sz w:val="27"/>
          <w:szCs w:val="27"/>
        </w:rPr>
      </w:pPr>
    </w:p>
    <w:p w:rsidR="00217D7B" w:rsidRPr="00D853E1" w:rsidRDefault="00D853E1" w:rsidP="00217D7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3E1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Поступило в первом квартале 201</w:t>
      </w:r>
      <w:r w:rsidR="00070E4D" w:rsidRPr="00070E4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D853E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шестнадцать обращений граждан:</w:t>
      </w:r>
    </w:p>
    <w:p w:rsidR="00D853E1" w:rsidRDefault="00D853E1" w:rsidP="00217D7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53E1" w:rsidRDefault="00070E4D" w:rsidP="00D853E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горит уличное освещение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6</w:t>
      </w:r>
    </w:p>
    <w:p w:rsidR="00D853E1" w:rsidRDefault="00D853E1" w:rsidP="00D853E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Порыв водопровода – 3 </w:t>
      </w:r>
    </w:p>
    <w:p w:rsidR="00D853E1" w:rsidRDefault="00D853E1" w:rsidP="00D853E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Замерзла колонка – 1 </w:t>
      </w:r>
    </w:p>
    <w:p w:rsidR="00D853E1" w:rsidRPr="00D853E1" w:rsidRDefault="00D853E1" w:rsidP="00D853E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Нехватка воды – </w:t>
      </w:r>
      <w:r w:rsidR="00070E4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17D7B" w:rsidRPr="00217D7B" w:rsidRDefault="00217D7B" w:rsidP="00071D57">
      <w:pPr>
        <w:spacing w:after="0"/>
        <w:jc w:val="center"/>
        <w:rPr>
          <w:rFonts w:eastAsia="Times New Roman" w:cs="Times New Roman"/>
          <w:b/>
          <w:bCs/>
          <w:caps/>
          <w:color w:val="2065A1"/>
          <w:sz w:val="27"/>
          <w:szCs w:val="27"/>
        </w:rPr>
      </w:pPr>
    </w:p>
    <w:p w:rsidR="00217D7B" w:rsidRPr="00217D7B" w:rsidRDefault="00217D7B" w:rsidP="00071D57">
      <w:pPr>
        <w:spacing w:after="0"/>
        <w:jc w:val="center"/>
        <w:rPr>
          <w:rFonts w:eastAsia="Times New Roman" w:cs="Times New Roman"/>
          <w:b/>
          <w:bCs/>
          <w:caps/>
          <w:color w:val="2065A1"/>
          <w:sz w:val="27"/>
          <w:szCs w:val="27"/>
        </w:rPr>
      </w:pPr>
    </w:p>
    <w:p w:rsidR="00217D7B" w:rsidRPr="00217D7B" w:rsidRDefault="00217D7B" w:rsidP="00071D57">
      <w:pPr>
        <w:spacing w:after="0"/>
        <w:jc w:val="center"/>
        <w:rPr>
          <w:rFonts w:eastAsia="Times New Roman" w:cs="Times New Roman"/>
          <w:b/>
          <w:bCs/>
          <w:caps/>
          <w:color w:val="2065A1"/>
          <w:sz w:val="27"/>
          <w:szCs w:val="27"/>
        </w:rPr>
      </w:pPr>
    </w:p>
    <w:p w:rsidR="00217D7B" w:rsidRPr="00217D7B" w:rsidRDefault="00217D7B" w:rsidP="00071D57">
      <w:pPr>
        <w:spacing w:after="0"/>
        <w:jc w:val="center"/>
        <w:rPr>
          <w:rFonts w:eastAsia="Times New Roman" w:cs="Times New Roman"/>
          <w:b/>
          <w:bCs/>
          <w:caps/>
          <w:color w:val="2065A1"/>
          <w:sz w:val="27"/>
          <w:szCs w:val="27"/>
        </w:rPr>
      </w:pPr>
    </w:p>
    <w:p w:rsidR="00217D7B" w:rsidRPr="00217D7B" w:rsidRDefault="00217D7B" w:rsidP="00071D57">
      <w:pPr>
        <w:spacing w:after="0"/>
        <w:jc w:val="center"/>
        <w:rPr>
          <w:rFonts w:eastAsia="Times New Roman" w:cs="Times New Roman"/>
          <w:b/>
          <w:bCs/>
          <w:caps/>
          <w:color w:val="2065A1"/>
          <w:sz w:val="27"/>
          <w:szCs w:val="27"/>
        </w:rPr>
      </w:pPr>
    </w:p>
    <w:p w:rsidR="00217D7B" w:rsidRPr="00217D7B" w:rsidRDefault="00217D7B" w:rsidP="00071D57">
      <w:pPr>
        <w:spacing w:after="0"/>
        <w:jc w:val="center"/>
        <w:rPr>
          <w:rFonts w:eastAsia="Times New Roman" w:cs="Times New Roman"/>
          <w:b/>
          <w:bCs/>
          <w:caps/>
          <w:color w:val="2065A1"/>
          <w:sz w:val="27"/>
          <w:szCs w:val="27"/>
        </w:rPr>
      </w:pPr>
    </w:p>
    <w:p w:rsidR="00071D57" w:rsidRPr="00071D57" w:rsidRDefault="00071D57" w:rsidP="00071D57">
      <w:pPr>
        <w:spacing w:after="0"/>
        <w:jc w:val="center"/>
        <w:rPr>
          <w:rFonts w:eastAsia="Times New Roman" w:cs="Times New Roman"/>
          <w:b/>
          <w:bCs/>
          <w:caps/>
          <w:color w:val="2065A1"/>
          <w:sz w:val="27"/>
          <w:szCs w:val="27"/>
        </w:rPr>
      </w:pPr>
      <w:r w:rsidRPr="005C6E17">
        <w:rPr>
          <w:rFonts w:eastAsia="Times New Roman" w:cs="Times New Roman"/>
          <w:b/>
          <w:bCs/>
          <w:caps/>
          <w:color w:val="2065A1"/>
          <w:sz w:val="27"/>
          <w:szCs w:val="27"/>
        </w:rPr>
        <w:t>ОБРАЩЕНИЯ ГРАЖДАН</w:t>
      </w:r>
      <w:r w:rsidRPr="002C2D61">
        <w:rPr>
          <w:rFonts w:eastAsia="Times New Roman" w:cs="Times New Roman"/>
          <w:b/>
          <w:bCs/>
          <w:caps/>
          <w:color w:val="2065A1"/>
          <w:sz w:val="27"/>
          <w:szCs w:val="27"/>
        </w:rPr>
        <w:t xml:space="preserve"> в 201</w:t>
      </w:r>
      <w:r w:rsidR="00070E4D">
        <w:rPr>
          <w:rFonts w:eastAsia="Times New Roman" w:cs="Times New Roman"/>
          <w:b/>
          <w:bCs/>
          <w:caps/>
          <w:color w:val="2065A1"/>
          <w:sz w:val="27"/>
          <w:szCs w:val="27"/>
          <w:lang w:val="en-US"/>
        </w:rPr>
        <w:t>5</w:t>
      </w:r>
      <w:r w:rsidRPr="002C2D61">
        <w:rPr>
          <w:rFonts w:eastAsia="Times New Roman" w:cs="Times New Roman"/>
          <w:b/>
          <w:bCs/>
          <w:caps/>
          <w:color w:val="2065A1"/>
          <w:sz w:val="27"/>
          <w:szCs w:val="27"/>
        </w:rPr>
        <w:t xml:space="preserve"> году</w:t>
      </w:r>
    </w:p>
    <w:p w:rsidR="00071D57" w:rsidRPr="002C2D61" w:rsidRDefault="002C2D61" w:rsidP="002C2D61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Шестьдесят восемь обращений граждан</w:t>
      </w:r>
      <w:r w:rsidR="00071D57" w:rsidRPr="002C2D61">
        <w:rPr>
          <w:rFonts w:eastAsia="Times New Roman" w:cs="Times New Roman"/>
          <w:sz w:val="28"/>
          <w:szCs w:val="28"/>
        </w:rPr>
        <w:t xml:space="preserve"> поступило в устной форме, которые были зарегистрированы в журнале регистрации обращений граждан.</w:t>
      </w:r>
    </w:p>
    <w:p w:rsidR="002C2D61" w:rsidRPr="002C2D61" w:rsidRDefault="002C2D61" w:rsidP="002C2D61">
      <w:pPr>
        <w:spacing w:line="360" w:lineRule="auto"/>
        <w:jc w:val="both"/>
        <w:rPr>
          <w:sz w:val="28"/>
          <w:szCs w:val="28"/>
        </w:rPr>
      </w:pPr>
      <w:r w:rsidRPr="002C2D61">
        <w:rPr>
          <w:sz w:val="28"/>
          <w:szCs w:val="28"/>
        </w:rPr>
        <w:t>По тематике обращения в 201</w:t>
      </w:r>
      <w:r>
        <w:rPr>
          <w:sz w:val="28"/>
          <w:szCs w:val="28"/>
        </w:rPr>
        <w:t>4</w:t>
      </w:r>
      <w:r w:rsidRPr="002C2D61">
        <w:rPr>
          <w:sz w:val="28"/>
          <w:szCs w:val="28"/>
        </w:rPr>
        <w:t xml:space="preserve"> году, можно разделить на 5 </w:t>
      </w:r>
      <w:proofErr w:type="gramStart"/>
      <w:r w:rsidRPr="002C2D61">
        <w:rPr>
          <w:sz w:val="28"/>
          <w:szCs w:val="28"/>
        </w:rPr>
        <w:t>основных</w:t>
      </w:r>
      <w:proofErr w:type="gramEnd"/>
      <w:r w:rsidRPr="002C2D61">
        <w:rPr>
          <w:sz w:val="28"/>
          <w:szCs w:val="28"/>
        </w:rPr>
        <w:t xml:space="preserve"> блока:</w:t>
      </w:r>
    </w:p>
    <w:p w:rsidR="002C2D61" w:rsidRPr="002C2D61" w:rsidRDefault="002C2D61" w:rsidP="002C2D61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C2D61">
        <w:rPr>
          <w:sz w:val="28"/>
          <w:szCs w:val="28"/>
        </w:rPr>
        <w:t>Вопросы социального обеспечения – 15%</w:t>
      </w:r>
    </w:p>
    <w:p w:rsidR="002C2D61" w:rsidRPr="002C2D61" w:rsidRDefault="002C2D61" w:rsidP="002C2D61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C2D61">
        <w:rPr>
          <w:sz w:val="28"/>
          <w:szCs w:val="28"/>
        </w:rPr>
        <w:t>Вопросы землепользования и экологии – 27%</w:t>
      </w:r>
    </w:p>
    <w:p w:rsidR="002C2D61" w:rsidRPr="002C2D61" w:rsidRDefault="002C2D61" w:rsidP="002C2D61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C2D61">
        <w:rPr>
          <w:sz w:val="28"/>
          <w:szCs w:val="28"/>
        </w:rPr>
        <w:t>Вопросы строительства – 2%</w:t>
      </w:r>
    </w:p>
    <w:p w:rsidR="002C2D61" w:rsidRPr="002C2D61" w:rsidRDefault="002C2D61" w:rsidP="002C2D61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C2D61">
        <w:rPr>
          <w:sz w:val="28"/>
          <w:szCs w:val="28"/>
        </w:rPr>
        <w:t>Вопросы коммунального и дорожного хозяйства – 17%</w:t>
      </w:r>
    </w:p>
    <w:p w:rsidR="002C2D61" w:rsidRPr="002C2D61" w:rsidRDefault="002C2D61" w:rsidP="002C2D61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C2D61">
        <w:rPr>
          <w:sz w:val="28"/>
          <w:szCs w:val="28"/>
        </w:rPr>
        <w:t>Вопросы культуры и спорта – 9%.</w:t>
      </w:r>
    </w:p>
    <w:p w:rsidR="00D7179D" w:rsidRDefault="00D7179D"/>
    <w:sectPr w:rsidR="00D7179D" w:rsidSect="00E2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1D97"/>
    <w:multiLevelType w:val="hybridMultilevel"/>
    <w:tmpl w:val="7B42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0F4E"/>
    <w:multiLevelType w:val="hybridMultilevel"/>
    <w:tmpl w:val="CBB21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D57"/>
    <w:rsid w:val="00070E4D"/>
    <w:rsid w:val="00071D57"/>
    <w:rsid w:val="001B1DF2"/>
    <w:rsid w:val="00217D7B"/>
    <w:rsid w:val="002C2D61"/>
    <w:rsid w:val="00823A98"/>
    <w:rsid w:val="00D7179D"/>
    <w:rsid w:val="00D853E1"/>
    <w:rsid w:val="00E2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D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5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547</Characters>
  <Application>Microsoft Office Word</Application>
  <DocSecurity>0</DocSecurity>
  <Lines>4</Lines>
  <Paragraphs>1</Paragraphs>
  <ScaleCrop>false</ScaleCrop>
  <Company>Krokoz™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2015-06-03T11:28:00Z</dcterms:created>
  <dcterms:modified xsi:type="dcterms:W3CDTF">2016-03-15T10:20:00Z</dcterms:modified>
</cp:coreProperties>
</file>